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center"/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  <w:t xml:space="preserve">SEGÉDLET A KÜLFÖLDÖN TANULÓ DIÁKNAK,  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center"/>
        <w:rPr>
          <w:rFonts w:hint="default" w:ascii="Times New Roman" w:hAnsi="Times New Roman" w:cs="Times New Roman"/>
          <w:b/>
          <w:bCs/>
          <w:spacing w:val="-4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  <w:t>TÖRVÉNYES KÉPVISELŐJÉNEK, VALAMINT AZ OSZTÁLYFŐNÖKNEK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center"/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</w:pP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left"/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  <w:t>Az iskolába való beíratás és a külföldön való tanulás feltételei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left"/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</w:pP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lang w:val="sk-SK"/>
        </w:rPr>
        <w:t>A gyermekével külföldön tartózkodó szülő/törvényes képviselő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 xml:space="preserve"> (de pl. gyermekét valamelyik esztergomi általános iskolába járató szülő is)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lang w:val="sk-SK"/>
        </w:rPr>
        <w:t>köteles gyermekét beíratni Szlovákia valamelyik alapiskolájába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 xml:space="preserve"> - ez lesz a gyermek ún. törzsiskolája vagy anyaiskolája (kivéve, ha a gyermek kettős állampolgár és a külföldi iskolarendszer szabályai szerint iskoláztatja gyermekét).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 xml:space="preserve">A külföldön való tanulás engedélyezése érdekében a törvényes képviselő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lang w:val="sk-SK"/>
        </w:rPr>
        <w:t>kérvényt nyújt be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lang w:val="sk-SK"/>
        </w:rPr>
        <w:t>az anyaiskola igazgatóságán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 xml:space="preserve">, melyben többek között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lang w:val="sk-SK"/>
        </w:rPr>
        <w:t xml:space="preserve">feltünteti új elérhetőségét (külföldi lakcím, telefonszám, email) és gyermeke iskolájának nevét, címét, elérhetőségeit. 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>A kérvény alapján az igazgató határozatot ad ki.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highlight w:val="none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highlight w:val="none"/>
          <w:lang w:val="sk-SK"/>
        </w:rPr>
        <w:t xml:space="preserve">A külföldön tanuló diák az anyaiskola egyik osztályába lesz besorolva. A tanulmányok során a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highlight w:val="none"/>
          <w:u w:val="single"/>
          <w:lang w:val="sk-SK"/>
        </w:rPr>
        <w:t>törvényes képviselő ezen osztály osztályfőnökével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highlight w:val="none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4"/>
          <w:sz w:val="22"/>
          <w:szCs w:val="22"/>
          <w:highlight w:val="none"/>
          <w:u w:val="single"/>
          <w:lang w:val="sk-SK"/>
        </w:rPr>
        <w:t>kötelezően tartja a kapcsolatot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highlight w:val="none"/>
          <w:lang w:val="sk-SK"/>
        </w:rPr>
        <w:t xml:space="preserve">. 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highlight w:val="none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highlight w:val="none"/>
          <w:lang w:val="sk-SK"/>
        </w:rPr>
        <w:t>A kiutazás előtt a tanuló köteles leadni felesleges tankönyveit és rendezni az anyaiskolával szemben fennálló mindennemű anyagi tartozását (ebéd, napközi, könyvtár, tankönyvraktár stb.).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FF0000"/>
          <w:spacing w:val="-4"/>
          <w:sz w:val="22"/>
          <w:szCs w:val="22"/>
          <w:lang w:val="sk-SK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sk-SK"/>
        </w:rPr>
        <w:t>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 tanuló törvényes képviselője a tartózkodási országba való megérkezése után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sk-SK"/>
        </w:rPr>
        <w:t xml:space="preserve">gyermekét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2"/>
          <w:szCs w:val="22"/>
          <w:u w:val="single"/>
          <w:shd w:val="clear" w:fill="FFFFFF"/>
          <w:lang w:val="sk-SK"/>
        </w:rPr>
        <w:t xml:space="preserve">iskolába haladéktalanul beíratja és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30 napon belül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sk-SK"/>
        </w:rPr>
        <w:t xml:space="preserve">az Ady Endre Alapiskola lenti címére eljuttatja a külföldi iskola nevével, címével és pecsétjével ellátott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FF0000"/>
          <w:spacing w:val="0"/>
          <w:sz w:val="22"/>
          <w:szCs w:val="22"/>
          <w:u w:val="single"/>
          <w:shd w:val="clear" w:fill="FFFFFF"/>
          <w:lang w:val="sk-SK"/>
        </w:rPr>
        <w:t>iskolalátogatási igazolást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sk-SK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A tanuló törvényes képviselője ezt az okmányt mindig az adott iskolaév szeptember 15-ig benyújtja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sk-SK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</w:rPr>
        <w:t>Ennek alapján soroljuk a tanulót feltételesen a felsőbb évfolyamba.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FF0000"/>
          <w:spacing w:val="-4"/>
          <w:sz w:val="22"/>
          <w:szCs w:val="22"/>
          <w:lang w:val="sk-SK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sk-SK"/>
        </w:rPr>
        <w:t>Az iskolalátogatási igazolásnak tartalmaznia kell az adott évfolyamban oktatott tantárgyak listáját is.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sk-SK"/>
        </w:rPr>
        <w:t xml:space="preserve">Ha a törvényes képviselő az adott iskolaév szeptember 15-ig elmulasztja benyújtani az iskolalátogatási igazolást, akkor az anyaiskola ezt bejegyzi a tanuló törzslapjába és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2"/>
          <w:szCs w:val="22"/>
          <w:u w:val="single"/>
          <w:shd w:val="clear" w:fill="FFFFFF"/>
          <w:lang w:val="sk-SK"/>
        </w:rPr>
        <w:t>feljelentést tesz az illetékes hivatalokban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sk-SK"/>
        </w:rPr>
        <w:t>.</w:t>
      </w:r>
    </w:p>
    <w:p>
      <w:pPr>
        <w:pStyle w:val="5"/>
        <w:numPr>
          <w:ilvl w:val="0"/>
          <w:numId w:val="1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  <w:lang w:val="sk-SK"/>
        </w:rPr>
        <w:t>A törvényes képviselő minden tanév végén elküldi gyermeke év végi bizonyítványának másolatát, melynek hitelesített fordítását iskolánk a 4. és 9. évfolyam végén kérheti.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240" w:lineRule="auto"/>
        <w:ind w:leftChars="0" w:right="0" w:rightChars="0"/>
        <w:jc w:val="both"/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pacing w:val="-4"/>
          <w:sz w:val="24"/>
          <w:szCs w:val="24"/>
          <w:lang w:val="sk-SK"/>
        </w:rPr>
        <w:t>A különbözeti vizsga feltételei</w:t>
      </w:r>
    </w:p>
    <w:p>
      <w:pPr>
        <w:pStyle w:val="5"/>
        <w:numPr>
          <w:ilvl w:val="0"/>
          <w:numId w:val="2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Ha a külföldön tanuló diák alapiskolás végzettséget szeretne szerezni Szlovákiában, akkor az anyaiskolában különbözeti vizsgát kell tennie, mégpedig azokból a tantárgyakból, melyeket az anyaiskolában oktatnak, de a külföldi iskolájában nem (pl. magyar nyelv és irodalom, szlovák nyelv és irodalom, honismeret, földrajz, történelem vagy állampolgári ismeretek).</w:t>
      </w:r>
    </w:p>
    <w:p>
      <w:pPr>
        <w:pStyle w:val="5"/>
        <w:numPr>
          <w:ilvl w:val="0"/>
          <w:numId w:val="2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A tanuló évente is vizsgázhat, de ajánlatos legalább a 4. és a 9. évfolyam végén vizsgázni. A vizsga kitolható egészen a külföldön való tanulás időszakának végéig.</w:t>
      </w:r>
    </w:p>
    <w:p>
      <w:pPr>
        <w:pStyle w:val="5"/>
        <w:numPr>
          <w:ilvl w:val="0"/>
          <w:numId w:val="2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A szülő felveszi a kapcsolatot az osztályfőnökkel és legkésőbb május 10-ig kérvényezi a különbözeti vizsgát. A kérvényhez csatolja gyermeke utolsó bizonyítványának fénymásolatát is, továbbá a kérvényben feltünteti, hogy gyermeke melyik évfolyam/évfolyamok tantárgyaiból fog vizsgát tenni.</w:t>
      </w:r>
    </w:p>
    <w:p>
      <w:pPr>
        <w:pStyle w:val="5"/>
        <w:numPr>
          <w:ilvl w:val="0"/>
          <w:numId w:val="2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A szülő kérésére az osztályfőnök tankönyvet, a felkészítő/vizsgáztató tanár pedig segédanyagot és konzultációt biztosít.</w:t>
      </w:r>
    </w:p>
    <w:p>
      <w:pPr>
        <w:pStyle w:val="5"/>
        <w:numPr>
          <w:ilvl w:val="0"/>
          <w:numId w:val="2"/>
        </w:numPr>
        <w:tabs>
          <w:tab w:val="left" w:pos="220"/>
        </w:tabs>
        <w:spacing w:before="1" w:after="0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A gyermek nyomós indok esetén, de az iskola igazgatójával történő megegyezés követően, távúton is vizsgázhat.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Cím: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ZŠ Endre Adyho s VJM - Ady Endre Alapiskola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Adyho 9, 943 01 Štúrovo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  <w:lang w:val="sk-SK"/>
        </w:rPr>
        <w:t>T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  <w:lang w:val="sk-SK"/>
          <w14:textFill>
            <w14:solidFill>
              <w14:schemeClr w14:val="tx1"/>
            </w14:solidFill>
          </w14:textFill>
        </w:rPr>
        <w:t xml:space="preserve">el.: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00421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sk-SK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36 752 07 30</w:t>
      </w:r>
    </w:p>
    <w:p>
      <w:pPr>
        <w:pStyle w:val="5"/>
        <w:numPr>
          <w:ilvl w:val="0"/>
          <w:numId w:val="0"/>
        </w:numPr>
        <w:tabs>
          <w:tab w:val="left" w:pos="220"/>
        </w:tabs>
        <w:spacing w:before="1" w:after="0" w:line="360" w:lineRule="auto"/>
        <w:ind w:leftChars="0" w:right="0" w:right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iCs w:val="0"/>
          <w:color w:val="000000" w:themeColor="text1"/>
          <w:spacing w:val="0"/>
          <w:sz w:val="24"/>
          <w:szCs w:val="24"/>
          <w:shd w:val="clear" w:fill="FFFFFF"/>
          <w:lang w:val="sk-SK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sk-SK"/>
          <w14:textFill>
            <w14:solidFill>
              <w14:schemeClr w14:val="tx1"/>
            </w14:solidFill>
          </w14:textFill>
        </w:rPr>
        <w:t>mail: info@adysuli.sk</w:t>
      </w:r>
    </w:p>
    <w:p/>
    <w:sectPr>
      <w:pgSz w:w="11906" w:h="16838"/>
      <w:pgMar w:top="1440" w:right="1086" w:bottom="87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7F180"/>
    <w:multiLevelType w:val="singleLevel"/>
    <w:tmpl w:val="B717F180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3AD8982A"/>
    <w:multiLevelType w:val="singleLevel"/>
    <w:tmpl w:val="3AD898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3F59"/>
    <w:rsid w:val="1A4B234D"/>
    <w:rsid w:val="67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List Paragraph"/>
    <w:basedOn w:val="1"/>
    <w:qFormat/>
    <w:uiPriority w:val="1"/>
    <w:pPr>
      <w:ind w:left="675" w:hanging="361"/>
      <w:jc w:val="both"/>
    </w:pPr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2022-10-25T14:32:00Z</dcterms:created>
  <dc:creator>Bacsó Péter</dc:creator>
  <cp:lastModifiedBy>Bacsó Péter</cp:lastModifiedBy>
  <dcterms:modified xsi:type="dcterms:W3CDTF">2022-10-25T14:43:33Z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2BBA119AA38F41ADA09348FE64EF1A92</vt:lpwstr>
  </property>
</Properties>
</file>